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46C71AE2" w:rsidR="00666849" w:rsidRPr="00AC1677" w:rsidRDefault="00AC1677" w:rsidP="00666849">
      <w:pPr>
        <w:rPr>
          <w:rFonts w:cs="Arial"/>
          <w:b/>
          <w:bCs/>
          <w:i/>
          <w:iCs/>
          <w:color w:val="008EBE"/>
          <w:spacing w:val="4"/>
          <w:sz w:val="40"/>
          <w:szCs w:val="40"/>
          <w:lang w:val="fr-CA"/>
        </w:rPr>
      </w:pPr>
      <w:r w:rsidRPr="00AC1677">
        <w:rPr>
          <w:rFonts w:cs="Arial"/>
          <w:b/>
          <w:bCs/>
          <w:i/>
          <w:iCs/>
          <w:color w:val="008EBE"/>
          <w:spacing w:val="4"/>
          <w:sz w:val="40"/>
          <w:szCs w:val="40"/>
          <w:lang w:val="fr-CA"/>
        </w:rPr>
        <w:t>Une transition sociale de genre</w:t>
      </w:r>
    </w:p>
    <w:p w14:paraId="2B29DDCB" w14:textId="08BD3A06" w:rsidR="00AC1677" w:rsidRPr="00AC1677" w:rsidRDefault="007036B7" w:rsidP="00AC1677">
      <w:pPr>
        <w:pStyle w:val="BasicParagraph"/>
        <w:suppressAutoHyphens/>
        <w:spacing w:before="630"/>
        <w:rPr>
          <w:rFonts w:ascii="Arial" w:hAnsi="Arial" w:cs="Arial"/>
          <w:spacing w:val="2"/>
          <w:sz w:val="22"/>
          <w:szCs w:val="22"/>
          <w:lang w:val="fr-CA"/>
        </w:rPr>
      </w:pPr>
      <w:r w:rsidRPr="00AC1677">
        <w:rPr>
          <w:rFonts w:cs="Arial"/>
          <w:b/>
          <w:bCs/>
          <w:i/>
          <w:iCs/>
          <w:noProof/>
          <w:color w:val="008EBE"/>
          <w:spacing w:val="4"/>
          <w:sz w:val="40"/>
          <w:szCs w:val="40"/>
          <w:lang w:val="fr-CA"/>
        </w:rPr>
        <mc:AlternateContent>
          <mc:Choice Requires="wps">
            <w:drawing>
              <wp:anchor distT="0" distB="0" distL="114300" distR="114300" simplePos="0" relativeHeight="251659264" behindDoc="1" locked="0" layoutInCell="1" allowOverlap="1" wp14:anchorId="53622CA5" wp14:editId="7AA2F13C">
                <wp:simplePos x="0" y="0"/>
                <wp:positionH relativeFrom="column">
                  <wp:posOffset>-169333</wp:posOffset>
                </wp:positionH>
                <wp:positionV relativeFrom="paragraph">
                  <wp:posOffset>242641</wp:posOffset>
                </wp:positionV>
                <wp:extent cx="6208395" cy="801440"/>
                <wp:effectExtent l="0" t="0" r="1905" b="0"/>
                <wp:wrapNone/>
                <wp:docPr id="3" name="Rounded Rectangle 3"/>
                <wp:cNvGraphicFramePr/>
                <a:graphic xmlns:a="http://schemas.openxmlformats.org/drawingml/2006/main">
                  <a:graphicData uri="http://schemas.microsoft.com/office/word/2010/wordprocessingShape">
                    <wps:wsp>
                      <wps:cNvSpPr/>
                      <wps:spPr>
                        <a:xfrm>
                          <a:off x="0" y="0"/>
                          <a:ext cx="6208395" cy="801440"/>
                        </a:xfrm>
                        <a:prstGeom prst="roundRect">
                          <a:avLst>
                            <a:gd name="adj" fmla="val 6945"/>
                          </a:avLst>
                        </a:prstGeom>
                        <a:solidFill>
                          <a:srgbClr val="81BC00">
                            <a:alpha val="1686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690A00" id="Rounded Rectangle 3" o:spid="_x0000_s1026" style="position:absolute;margin-left:-13.35pt;margin-top:19.1pt;width:488.85pt;height:63.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5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" fillcolor="#81bc00" stroked="f" strokeweight="1pt">
                <v:fill opacity="11051f"/>
                <v:stroke joinstyle="miter"/>
              </v:roundrect>
            </w:pict>
          </mc:Fallback>
        </mc:AlternateContent>
      </w:r>
      <w:r w:rsidR="00AC1677" w:rsidRPr="00AC1677">
        <w:rPr>
          <w:rFonts w:ascii="Arial" w:hAnsi="Arial" w:cs="Arial"/>
          <w:spacing w:val="2"/>
          <w:sz w:val="22"/>
          <w:szCs w:val="22"/>
          <w:lang w:val="fr-CA"/>
        </w:rPr>
        <w:t>La transition sociale de genre fait référence à un changement de certains ou de tous les éléments suivants : nom, tenue vestimentaire, pronom de genre, expression et, parfois, documents juridiques (</w:t>
      </w:r>
      <w:proofErr w:type="spellStart"/>
      <w:r w:rsidR="00AC1677" w:rsidRPr="00AC1677">
        <w:rPr>
          <w:rFonts w:ascii="Arial" w:hAnsi="Arial" w:cs="Arial"/>
          <w:spacing w:val="2"/>
          <w:sz w:val="22"/>
          <w:szCs w:val="22"/>
          <w:lang w:val="fr-CA"/>
        </w:rPr>
        <w:t>Ehrensaft</w:t>
      </w:r>
      <w:proofErr w:type="spellEnd"/>
      <w:r w:rsidR="00AC1677" w:rsidRPr="00AC1677">
        <w:rPr>
          <w:rFonts w:ascii="Arial" w:hAnsi="Arial" w:cs="Arial"/>
          <w:spacing w:val="2"/>
          <w:sz w:val="22"/>
          <w:szCs w:val="22"/>
          <w:lang w:val="fr-CA"/>
        </w:rPr>
        <w:t xml:space="preserve">, 2016; </w:t>
      </w:r>
      <w:proofErr w:type="spellStart"/>
      <w:r w:rsidR="00AC1677" w:rsidRPr="00AC1677">
        <w:rPr>
          <w:rFonts w:ascii="Arial" w:hAnsi="Arial" w:cs="Arial"/>
          <w:spacing w:val="2"/>
          <w:sz w:val="22"/>
          <w:szCs w:val="22"/>
          <w:lang w:val="fr-CA"/>
        </w:rPr>
        <w:t>Pyne</w:t>
      </w:r>
      <w:proofErr w:type="spellEnd"/>
      <w:r w:rsidR="00AC1677" w:rsidRPr="00AC1677">
        <w:rPr>
          <w:rFonts w:ascii="Arial" w:hAnsi="Arial" w:cs="Arial"/>
          <w:spacing w:val="2"/>
          <w:sz w:val="22"/>
          <w:szCs w:val="22"/>
          <w:lang w:val="fr-CA"/>
        </w:rPr>
        <w:t>, 2014).</w:t>
      </w:r>
    </w:p>
    <w:p w14:paraId="002E71AB" w14:textId="77777777" w:rsidR="00AC1677" w:rsidRPr="00AC1677" w:rsidRDefault="00AC1677" w:rsidP="00AC1677">
      <w:pPr>
        <w:pStyle w:val="BasicParagraph"/>
        <w:suppressAutoHyphens/>
        <w:spacing w:before="270"/>
        <w:rPr>
          <w:rFonts w:ascii="Arial" w:hAnsi="Arial" w:cs="Arial"/>
          <w:spacing w:val="2"/>
          <w:sz w:val="22"/>
          <w:szCs w:val="22"/>
          <w:lang w:val="fr-CA"/>
        </w:rPr>
      </w:pPr>
      <w:r w:rsidRPr="00AC1677">
        <w:rPr>
          <w:rFonts w:ascii="Arial" w:hAnsi="Arial" w:cs="Arial"/>
          <w:spacing w:val="2"/>
          <w:sz w:val="22"/>
          <w:szCs w:val="22"/>
          <w:lang w:val="fr-CA"/>
        </w:rPr>
        <w:t xml:space="preserve">Le genre masculin a été assigné à Raphaël à la naissance, mais elle se fait désormais appeler Rina et utilise le pronom « elle ». Elle est fascinée par les expressions ouvertement traditionnelles de la féminité et aime porter de longues perruques, des vêtements de princesse, des chaussures scintillantes et un sac à main. </w:t>
      </w:r>
    </w:p>
    <w:p w14:paraId="10CB5F97" w14:textId="77777777" w:rsidR="00AC1677" w:rsidRPr="00AC1677" w:rsidRDefault="00AC1677" w:rsidP="00AC1677">
      <w:pPr>
        <w:pStyle w:val="BasicParagraph"/>
        <w:suppressAutoHyphens/>
        <w:spacing w:before="180"/>
        <w:rPr>
          <w:rFonts w:ascii="Arial" w:hAnsi="Arial" w:cs="Arial"/>
          <w:spacing w:val="2"/>
          <w:sz w:val="22"/>
          <w:szCs w:val="22"/>
          <w:lang w:val="fr-CA"/>
        </w:rPr>
      </w:pPr>
      <w:r w:rsidRPr="00AC1677">
        <w:rPr>
          <w:rFonts w:ascii="Arial" w:hAnsi="Arial" w:cs="Arial"/>
          <w:sz w:val="22"/>
          <w:szCs w:val="22"/>
          <w:lang w:val="fr-CA"/>
        </w:rPr>
        <w:t xml:space="preserve">L’EPEI est perplexe, car elle a travaillé dur pour briser les stéréotypes de genre traditionnels et encourager les enfants à voir le genre de manière neutre. Au cours des discussions avec l’équipe d’éducateurs, la famille de Rina explique qu’elle encourage ses expressions stéréotypées de la féminité parce que cela favorise son bien-être mental et génère un sentiment d’identité positif chez Rina. </w:t>
      </w:r>
    </w:p>
    <w:p w14:paraId="651ED100" w14:textId="77777777" w:rsidR="00AC1677" w:rsidRPr="00AC1677" w:rsidRDefault="00AC1677" w:rsidP="00AC1677">
      <w:pPr>
        <w:pStyle w:val="BasicParagraph"/>
        <w:suppressAutoHyphens/>
        <w:spacing w:before="180"/>
        <w:rPr>
          <w:rFonts w:ascii="Arial" w:hAnsi="Arial" w:cs="Arial"/>
          <w:spacing w:val="2"/>
          <w:sz w:val="22"/>
          <w:szCs w:val="22"/>
          <w:lang w:val="fr-CA"/>
        </w:rPr>
      </w:pPr>
      <w:r w:rsidRPr="00AC1677">
        <w:rPr>
          <w:rFonts w:ascii="Arial" w:hAnsi="Arial" w:cs="Arial"/>
          <w:spacing w:val="2"/>
          <w:sz w:val="22"/>
          <w:szCs w:val="22"/>
          <w:lang w:val="fr-CA"/>
        </w:rPr>
        <w:t xml:space="preserve">Lors d’une réunion de planification, les membres de l’équipe éducative s’engagent dans une réflexion critique et discutent de certaines de leurs propres expériences en matière de genre et d’expression du genre, et partagent certaines de leurs croyances individuelles sur la manière dont le genre devrait être exprimé. </w:t>
      </w:r>
    </w:p>
    <w:p w14:paraId="6A44D2D8" w14:textId="77777777" w:rsidR="00AC1677" w:rsidRPr="00AC1677" w:rsidRDefault="00AC1677" w:rsidP="00AC1677">
      <w:pPr>
        <w:pStyle w:val="BasicParagraph"/>
        <w:suppressAutoHyphens/>
        <w:spacing w:before="180"/>
        <w:rPr>
          <w:rFonts w:ascii="Arial" w:hAnsi="Arial" w:cs="Arial"/>
          <w:spacing w:val="2"/>
          <w:sz w:val="22"/>
          <w:szCs w:val="22"/>
          <w:lang w:val="fr-CA"/>
        </w:rPr>
      </w:pPr>
      <w:r w:rsidRPr="00AC1677">
        <w:rPr>
          <w:rFonts w:ascii="Arial" w:hAnsi="Arial" w:cs="Arial"/>
          <w:sz w:val="22"/>
          <w:szCs w:val="22"/>
          <w:lang w:val="fr-CA"/>
        </w:rPr>
        <w:t xml:space="preserve">Ils réfléchissent à leurs idées pour créer des espaces neutres ou non genrés. Ils se rendent compte qu’il serait important de créer des espaces équilibrés au sein desquels les enfants pourraient exprimer leur genre comme ils le souhaitent. </w:t>
      </w:r>
    </w:p>
    <w:p w14:paraId="60BBC554" w14:textId="2C0EBEE0" w:rsidR="00AC1677" w:rsidRPr="00AC1677" w:rsidRDefault="00AC1677" w:rsidP="00AC1677">
      <w:pPr>
        <w:pStyle w:val="BasicParagraph"/>
        <w:suppressAutoHyphens/>
        <w:spacing w:before="180"/>
        <w:rPr>
          <w:rFonts w:ascii="Arial" w:hAnsi="Arial" w:cs="Arial"/>
          <w:spacing w:val="2"/>
          <w:sz w:val="22"/>
          <w:szCs w:val="22"/>
          <w:lang w:val="fr-CA"/>
        </w:rPr>
      </w:pPr>
      <w:r w:rsidRPr="00AC1677">
        <w:rPr>
          <w:rFonts w:ascii="Arial" w:hAnsi="Arial" w:cs="Arial"/>
          <w:spacing w:val="2"/>
          <w:sz w:val="22"/>
          <w:szCs w:val="22"/>
          <w:lang w:val="fr-CA"/>
        </w:rPr>
        <w:t xml:space="preserve">Étudiez cette ressource, disponible en plusieurs langues pour mieux comprendre le genre et les façons de l’expliquer aux autres : </w:t>
      </w:r>
      <w:hyperlink r:id="rId7" w:history="1">
        <w:r w:rsidRPr="00AC1677">
          <w:rPr>
            <w:rStyle w:val="Hyperlink"/>
            <w:rFonts w:ascii="Arial" w:hAnsi="Arial" w:cs="Arial"/>
            <w:spacing w:val="2"/>
            <w:sz w:val="22"/>
            <w:szCs w:val="22"/>
            <w:lang w:val="fr-CA"/>
          </w:rPr>
          <w:t>La licorne du genre</w:t>
        </w:r>
      </w:hyperlink>
      <w:r w:rsidRPr="00AC1677">
        <w:rPr>
          <w:rFonts w:ascii="Arial" w:hAnsi="Arial" w:cs="Arial"/>
          <w:spacing w:val="2"/>
          <w:sz w:val="22"/>
          <w:szCs w:val="22"/>
          <w:lang w:val="fr-CA"/>
        </w:rPr>
        <w:t>.</w:t>
      </w:r>
    </w:p>
    <w:p w14:paraId="0E29BFC4" w14:textId="44C19096" w:rsidR="008A4C89" w:rsidRDefault="00AC1677" w:rsidP="00AC1677">
      <w:pPr>
        <w:pStyle w:val="BasicParagraph"/>
        <w:suppressAutoHyphens/>
        <w:spacing w:before="180"/>
        <w:rPr>
          <w:rFonts w:ascii="Arial" w:hAnsi="Arial" w:cs="Arial"/>
          <w:spacing w:val="2"/>
          <w:sz w:val="22"/>
          <w:szCs w:val="22"/>
          <w:lang w:val="fr-CA"/>
        </w:rPr>
      </w:pPr>
      <w:r w:rsidRPr="00AC1677">
        <w:rPr>
          <w:rFonts w:ascii="Arial" w:hAnsi="Arial" w:cs="Arial"/>
          <w:spacing w:val="2"/>
          <w:sz w:val="22"/>
          <w:szCs w:val="22"/>
          <w:lang w:val="fr-CA"/>
        </w:rPr>
        <w:t xml:space="preserve">Vous pouvez ajouter vos idées et réflexions dans l’espace ci-dessous.  </w:t>
      </w:r>
    </w:p>
    <w:p w14:paraId="50D4B2F1" w14:textId="0AE1A956" w:rsidR="003D10B4" w:rsidRDefault="003D10B4" w:rsidP="00AC1677">
      <w:pPr>
        <w:pStyle w:val="BasicParagraph"/>
        <w:suppressAutoHyphens/>
        <w:spacing w:before="180"/>
        <w:rPr>
          <w:rFonts w:ascii="Arial" w:hAnsi="Arial" w:cs="Arial"/>
          <w:spacing w:val="2"/>
          <w:sz w:val="22"/>
          <w:szCs w:val="22"/>
          <w:lang w:val="fr-CA"/>
        </w:rPr>
      </w:pPr>
    </w:p>
    <w:p w14:paraId="5060E3C8" w14:textId="77777777" w:rsidR="003D10B4" w:rsidRPr="00AC1677" w:rsidRDefault="003D10B4" w:rsidP="00AC1677">
      <w:pPr>
        <w:pStyle w:val="BasicParagraph"/>
        <w:suppressAutoHyphens/>
        <w:spacing w:before="180"/>
        <w:rPr>
          <w:rFonts w:ascii="Arial" w:hAnsi="Arial" w:cs="Arial"/>
          <w:spacing w:val="2"/>
          <w:sz w:val="22"/>
          <w:szCs w:val="22"/>
          <w:lang w:val="fr-CA"/>
        </w:rPr>
      </w:pPr>
    </w:p>
    <w:sectPr w:rsidR="003D10B4" w:rsidRPr="00AC1677" w:rsidSect="00F454EE">
      <w:headerReference w:type="default" r:id="rId8"/>
      <w:footerReference w:type="even" r:id="rId9"/>
      <w:footerReference w:type="default" r:id="rId10"/>
      <w:headerReference w:type="first" r:id="rId11"/>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803A" w14:textId="77777777" w:rsidR="00DF6D9D" w:rsidRDefault="00DF6D9D" w:rsidP="00C44F9C">
      <w:r>
        <w:separator/>
      </w:r>
    </w:p>
  </w:endnote>
  <w:endnote w:type="continuationSeparator" w:id="0">
    <w:p w14:paraId="4899F28C" w14:textId="77777777" w:rsidR="00DF6D9D" w:rsidRDefault="00DF6D9D"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2F5E57D2" w:rsidR="00003508" w:rsidRPr="00003508" w:rsidRDefault="003D10B4" w:rsidP="003D10B4">
    <w:pPr>
      <w:pStyle w:val="Footer"/>
      <w:ind w:right="360"/>
      <w:rPr>
        <w:color w:val="3B3838" w:themeColor="background2" w:themeShade="40"/>
        <w:sz w:val="16"/>
        <w:szCs w:val="16"/>
      </w:rPr>
    </w:pPr>
    <w:proofErr w:type="spellStart"/>
    <w:r w:rsidRPr="003D10B4">
      <w:rPr>
        <w:color w:val="3B3838" w:themeColor="background2" w:themeShade="40"/>
        <w:sz w:val="16"/>
        <w:szCs w:val="16"/>
      </w:rPr>
      <w:t>Ligne</w:t>
    </w:r>
    <w:proofErr w:type="spellEnd"/>
    <w:r w:rsidRPr="003D10B4">
      <w:rPr>
        <w:color w:val="3B3838" w:themeColor="background2" w:themeShade="40"/>
        <w:sz w:val="16"/>
        <w:szCs w:val="16"/>
      </w:rPr>
      <w:t xml:space="preserve"> </w:t>
    </w:r>
    <w:proofErr w:type="spellStart"/>
    <w:r w:rsidRPr="003D10B4">
      <w:rPr>
        <w:color w:val="3B3838" w:themeColor="background2" w:themeShade="40"/>
        <w:sz w:val="16"/>
        <w:szCs w:val="16"/>
      </w:rPr>
      <w:t>directrice</w:t>
    </w:r>
    <w:proofErr w:type="spellEnd"/>
    <w:r w:rsidRPr="003D10B4">
      <w:rPr>
        <w:color w:val="3B3838" w:themeColor="background2" w:themeShade="40"/>
        <w:sz w:val="16"/>
        <w:szCs w:val="16"/>
      </w:rPr>
      <w:t xml:space="preserve"> de pratique sur le </w:t>
    </w:r>
    <w:proofErr w:type="spellStart"/>
    <w:r w:rsidRPr="003D10B4">
      <w:rPr>
        <w:color w:val="3B3838" w:themeColor="background2" w:themeShade="40"/>
        <w:sz w:val="16"/>
        <w:szCs w:val="16"/>
      </w:rPr>
      <w:t>développement</w:t>
    </w:r>
    <w:proofErr w:type="spellEnd"/>
    <w:r w:rsidRPr="003D10B4">
      <w:rPr>
        <w:color w:val="3B3838" w:themeColor="background2" w:themeShade="40"/>
        <w:sz w:val="16"/>
        <w:szCs w:val="16"/>
      </w:rPr>
      <w:t xml:space="preserve"> de </w:t>
    </w:r>
    <w:proofErr w:type="spellStart"/>
    <w:proofErr w:type="gramStart"/>
    <w:r w:rsidRPr="003D10B4">
      <w:rPr>
        <w:color w:val="3B3838" w:themeColor="background2" w:themeShade="40"/>
        <w:sz w:val="16"/>
        <w:szCs w:val="16"/>
      </w:rPr>
      <w:t>l’enfant</w:t>
    </w:r>
    <w:proofErr w:type="spellEnd"/>
    <w:r w:rsidRPr="003D10B4">
      <w:rPr>
        <w:color w:val="3B3838" w:themeColor="background2" w:themeShade="40"/>
        <w:sz w:val="16"/>
        <w:szCs w:val="16"/>
      </w:rPr>
      <w:t xml:space="preserve">  |</w:t>
    </w:r>
    <w:proofErr w:type="gramEnd"/>
    <w:r w:rsidRPr="003D10B4">
      <w:rPr>
        <w:color w:val="3B3838" w:themeColor="background2" w:themeShade="40"/>
        <w:sz w:val="16"/>
        <w:szCs w:val="16"/>
      </w:rPr>
      <w:t xml:space="preserve">  </w:t>
    </w:r>
    <w:proofErr w:type="spellStart"/>
    <w:r w:rsidRPr="003D10B4">
      <w:rPr>
        <w:color w:val="3B3838" w:themeColor="background2" w:themeShade="40"/>
        <w:sz w:val="16"/>
        <w:szCs w:val="16"/>
      </w:rPr>
      <w:t>Scénario</w:t>
    </w:r>
    <w:proofErr w:type="spellEnd"/>
    <w:r w:rsidRPr="003D10B4">
      <w:rPr>
        <w:color w:val="3B3838" w:themeColor="background2" w:themeShade="40"/>
        <w:sz w:val="16"/>
        <w:szCs w:val="16"/>
      </w:rPr>
      <w:t xml:space="preserve">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0AAB" w14:textId="77777777" w:rsidR="00DF6D9D" w:rsidRDefault="00DF6D9D" w:rsidP="00C44F9C">
      <w:r>
        <w:separator/>
      </w:r>
    </w:p>
  </w:footnote>
  <w:footnote w:type="continuationSeparator" w:id="0">
    <w:p w14:paraId="1E4BED29" w14:textId="77777777" w:rsidR="00DF6D9D" w:rsidRDefault="00DF6D9D"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1E571848" w:rsidR="00F454EE" w:rsidRPr="00F454EE" w:rsidRDefault="00AC1677">
    <w:pPr>
      <w:pStyle w:val="Header"/>
      <w:rPr>
        <w:b/>
        <w:bCs/>
        <w:color w:val="73308B"/>
        <w:sz w:val="50"/>
        <w:szCs w:val="50"/>
      </w:rPr>
    </w:pPr>
    <w:r>
      <w:rPr>
        <w:noProof/>
      </w:rPr>
      <w:drawing>
        <wp:inline distT="0" distB="0" distL="0" distR="0" wp14:anchorId="78343D2E" wp14:editId="071BF8C0">
          <wp:extent cx="1734647" cy="654755"/>
          <wp:effectExtent l="0" t="0" r="5715" b="571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12" cy="702528"/>
                  </a:xfrm>
                  <a:prstGeom prst="rect">
                    <a:avLst/>
                  </a:prstGeom>
                </pic:spPr>
              </pic:pic>
            </a:graphicData>
          </a:graphic>
        </wp:inline>
      </w:drawing>
    </w:r>
    <w:r w:rsidR="00F454EE">
      <w:tab/>
    </w:r>
    <w:r w:rsidR="00F454EE">
      <w:tab/>
    </w:r>
    <w:proofErr w:type="spellStart"/>
    <w:r w:rsidRPr="00E50302">
      <w:rPr>
        <w:b/>
        <w:bCs/>
        <w:color w:val="73308B"/>
        <w:sz w:val="50"/>
        <w:szCs w:val="50"/>
      </w:rPr>
      <w:t>Scénario</w:t>
    </w:r>
    <w:proofErr w:type="spellEnd"/>
    <w:r w:rsidR="00F454EE">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140CFD"/>
    <w:rsid w:val="001F7C95"/>
    <w:rsid w:val="0027261E"/>
    <w:rsid w:val="002C6734"/>
    <w:rsid w:val="00332E7B"/>
    <w:rsid w:val="003D10B4"/>
    <w:rsid w:val="003E2ED5"/>
    <w:rsid w:val="00411759"/>
    <w:rsid w:val="004379B9"/>
    <w:rsid w:val="0046746F"/>
    <w:rsid w:val="00666849"/>
    <w:rsid w:val="006D1929"/>
    <w:rsid w:val="006F6BA1"/>
    <w:rsid w:val="007036B7"/>
    <w:rsid w:val="00743F90"/>
    <w:rsid w:val="00784D0B"/>
    <w:rsid w:val="00814BCD"/>
    <w:rsid w:val="00823A63"/>
    <w:rsid w:val="008A4C89"/>
    <w:rsid w:val="009407D7"/>
    <w:rsid w:val="00A0432B"/>
    <w:rsid w:val="00A14892"/>
    <w:rsid w:val="00A868F8"/>
    <w:rsid w:val="00AC1115"/>
    <w:rsid w:val="00AC1677"/>
    <w:rsid w:val="00B020D7"/>
    <w:rsid w:val="00C44F9C"/>
    <w:rsid w:val="00D05BE5"/>
    <w:rsid w:val="00DA648E"/>
    <w:rsid w:val="00DE244A"/>
    <w:rsid w:val="00DE3364"/>
    <w:rsid w:val="00DF6D9D"/>
    <w:rsid w:val="00E44A8D"/>
    <w:rsid w:val="00E46F79"/>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student.org/ge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2022-11-18T14:20:00Z</dcterms:created>
  <dcterms:modified xsi:type="dcterms:W3CDTF">2022-11-18T14:38:00Z</dcterms:modified>
</cp:coreProperties>
</file>