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1B9" w14:textId="44233EE1" w:rsidR="00C44F9C" w:rsidRPr="00203887" w:rsidRDefault="003768D2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2B33585F" w14:textId="77777777" w:rsidR="003768D2" w:rsidRPr="00203887" w:rsidRDefault="003768D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173018C7" w:rsidR="00743F90" w:rsidRPr="00203887" w:rsidRDefault="00371FE0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49CDB9DB" w14:textId="745FD275" w:rsidR="008B40AD" w:rsidRDefault="008B40AD" w:rsidP="00AA1F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</w:p>
    <w:p w14:paraId="49C1DB42" w14:textId="77777777" w:rsidR="008B40AD" w:rsidRPr="008B40AD" w:rsidRDefault="008B40AD" w:rsidP="008B40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  <w:r w:rsidRPr="008B40AD">
        <w:rPr>
          <w:rFonts w:eastAsia="Arial" w:cs="Arial"/>
          <w:color w:val="000000"/>
          <w:sz w:val="22"/>
          <w:szCs w:val="22"/>
        </w:rPr>
        <w:t xml:space="preserve">Avec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vos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collègues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étudiez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le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scénario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8B40AD">
        <w:rPr>
          <w:rFonts w:eastAsia="Arial" w:cs="Arial"/>
          <w:color w:val="000000"/>
          <w:sz w:val="22"/>
          <w:szCs w:val="22"/>
        </w:rPr>
        <w:t>suivant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:</w:t>
      </w:r>
      <w:proofErr w:type="gramEnd"/>
    </w:p>
    <w:p w14:paraId="2D055A88" w14:textId="77777777" w:rsidR="008B40AD" w:rsidRPr="008B40AD" w:rsidRDefault="008B40AD" w:rsidP="008B40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</w:p>
    <w:p w14:paraId="416ED365" w14:textId="77777777" w:rsidR="008B40AD" w:rsidRPr="008B40AD" w:rsidRDefault="008B40AD" w:rsidP="008B40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  <w:proofErr w:type="spellStart"/>
      <w:r w:rsidRPr="008B40AD">
        <w:rPr>
          <w:rFonts w:eastAsia="Arial" w:cs="Arial"/>
          <w:color w:val="000000"/>
          <w:sz w:val="22"/>
          <w:szCs w:val="22"/>
        </w:rPr>
        <w:t>Aïda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EPEI, et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sa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collègue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enseignante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se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sont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engagées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dans un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processus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d’enquête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collaborative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axé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sur la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programmation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émergente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Grâce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à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leurs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observations des enfants,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elles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remarquent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qu’ils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s'intéressent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depuis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peu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aux jeux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rôles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et aux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familles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Inspirées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par les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intérêts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exprimés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par les enfants, les deux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éducatrices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prévoient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concevoir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aire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de jeu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rôles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axée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sur les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familles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Enthousiastes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concernant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leur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approche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pédagogique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elles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décident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mettre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en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œuvre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leurs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idées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en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quelques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jours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Elles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ne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prennent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pas le temps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collaborer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et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discuter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du plan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en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détail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Elles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ne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réfléchissent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gramStart"/>
      <w:r w:rsidRPr="008B40AD">
        <w:rPr>
          <w:rFonts w:eastAsia="Arial" w:cs="Arial"/>
          <w:color w:val="000000"/>
          <w:sz w:val="22"/>
          <w:szCs w:val="22"/>
        </w:rPr>
        <w:t>pas</w:t>
      </w:r>
      <w:proofErr w:type="gramEnd"/>
      <w:r w:rsidRPr="008B40AD">
        <w:rPr>
          <w:rFonts w:eastAsia="Arial" w:cs="Arial"/>
          <w:color w:val="000000"/>
          <w:sz w:val="22"/>
          <w:szCs w:val="22"/>
        </w:rPr>
        <w:t xml:space="preserve"> au matériel à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inclure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et ne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tiennent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pas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compte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des enfants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présents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dans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leur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salle et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leur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vision de la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famille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Aïda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et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sa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partenaire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conçoivent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l'espace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de jeu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rôle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tout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en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ayant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vision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hétéronormative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de la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famille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Dans le coin des livres,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Aïda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fait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participer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les enfants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en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posant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des questions sur de nouveaux livres sur les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mamans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et les </w:t>
      </w:r>
      <w:proofErr w:type="gramStart"/>
      <w:r w:rsidRPr="008B40AD">
        <w:rPr>
          <w:rFonts w:eastAsia="Arial" w:cs="Arial"/>
          <w:color w:val="000000"/>
          <w:sz w:val="22"/>
          <w:szCs w:val="22"/>
        </w:rPr>
        <w:t>papas :</w:t>
      </w:r>
      <w:proofErr w:type="gramEnd"/>
      <w:r w:rsidRPr="008B40AD">
        <w:rPr>
          <w:rFonts w:eastAsia="Arial" w:cs="Arial"/>
          <w:color w:val="000000"/>
          <w:sz w:val="22"/>
          <w:szCs w:val="22"/>
        </w:rPr>
        <w:t xml:space="preserve"> « 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C'est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repas que ta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maman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prépare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habituellement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pour le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dîner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? ».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Lorsque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les enfants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commencent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à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s'habiller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Aïda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8B40AD">
        <w:rPr>
          <w:rFonts w:eastAsia="Arial" w:cs="Arial"/>
          <w:color w:val="000000"/>
          <w:sz w:val="22"/>
          <w:szCs w:val="22"/>
        </w:rPr>
        <w:t>demande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:</w:t>
      </w:r>
      <w:proofErr w:type="gramEnd"/>
      <w:r w:rsidRPr="008B40AD">
        <w:rPr>
          <w:rFonts w:eastAsia="Arial" w:cs="Arial"/>
          <w:color w:val="000000"/>
          <w:sz w:val="22"/>
          <w:szCs w:val="22"/>
        </w:rPr>
        <w:t xml:space="preserve"> « Est-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que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toutes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les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mamans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et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tous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les papas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peuvent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me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suivre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à la table,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s'il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vous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plaît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? » Un enfant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s’arrête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alors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et </w:t>
      </w:r>
      <w:proofErr w:type="spellStart"/>
      <w:proofErr w:type="gramStart"/>
      <w:r w:rsidRPr="008B40AD">
        <w:rPr>
          <w:rFonts w:eastAsia="Arial" w:cs="Arial"/>
          <w:color w:val="000000"/>
          <w:sz w:val="22"/>
          <w:szCs w:val="22"/>
        </w:rPr>
        <w:t>demande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:</w:t>
      </w:r>
      <w:proofErr w:type="gramEnd"/>
      <w:r w:rsidRPr="008B40AD">
        <w:rPr>
          <w:rFonts w:eastAsia="Arial" w:cs="Arial"/>
          <w:color w:val="000000"/>
          <w:sz w:val="22"/>
          <w:szCs w:val="22"/>
        </w:rPr>
        <w:t xml:space="preserve"> « 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Mais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je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vais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où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moi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?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J’ai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maman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et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tante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 »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Aïda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est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surprise par le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commentaire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l’enfant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Sa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collègue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s’arrête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et la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regarde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fixement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Les deux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éducatrices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cherchent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leurs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mots,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mais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ne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savent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gramStart"/>
      <w:r w:rsidRPr="008B40AD">
        <w:rPr>
          <w:rFonts w:eastAsia="Arial" w:cs="Arial"/>
          <w:color w:val="000000"/>
          <w:sz w:val="22"/>
          <w:szCs w:val="22"/>
        </w:rPr>
        <w:t>pas</w:t>
      </w:r>
      <w:proofErr w:type="gramEnd"/>
      <w:r w:rsidRPr="008B40AD">
        <w:rPr>
          <w:rFonts w:eastAsia="Arial" w:cs="Arial"/>
          <w:color w:val="000000"/>
          <w:sz w:val="22"/>
          <w:szCs w:val="22"/>
        </w:rPr>
        <w:t xml:space="preserve"> comment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répondre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. </w:t>
      </w:r>
    </w:p>
    <w:p w14:paraId="53B0A82D" w14:textId="77777777" w:rsidR="008B40AD" w:rsidRPr="008B40AD" w:rsidRDefault="008B40AD" w:rsidP="008B40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</w:p>
    <w:p w14:paraId="1B19D2C9" w14:textId="3B30A20F" w:rsidR="008B40AD" w:rsidRDefault="008B40AD" w:rsidP="008B40A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  <w:proofErr w:type="spellStart"/>
      <w:r w:rsidRPr="008B40AD">
        <w:rPr>
          <w:rFonts w:eastAsia="Arial" w:cs="Arial"/>
          <w:color w:val="000000"/>
          <w:sz w:val="22"/>
          <w:szCs w:val="22"/>
        </w:rPr>
        <w:t>Étudiez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les questions de </w:t>
      </w:r>
      <w:proofErr w:type="spellStart"/>
      <w:r w:rsidRPr="008B40AD">
        <w:rPr>
          <w:rFonts w:eastAsia="Arial" w:cs="Arial"/>
          <w:color w:val="000000"/>
          <w:sz w:val="22"/>
          <w:szCs w:val="22"/>
        </w:rPr>
        <w:t>réflexion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8B40AD">
        <w:rPr>
          <w:rFonts w:eastAsia="Arial" w:cs="Arial"/>
          <w:color w:val="000000"/>
          <w:sz w:val="22"/>
          <w:szCs w:val="22"/>
        </w:rPr>
        <w:t>suivantes</w:t>
      </w:r>
      <w:proofErr w:type="spellEnd"/>
      <w:r w:rsidRPr="008B40AD">
        <w:rPr>
          <w:rFonts w:eastAsia="Arial" w:cs="Arial"/>
          <w:color w:val="000000"/>
          <w:sz w:val="22"/>
          <w:szCs w:val="22"/>
        </w:rPr>
        <w:t xml:space="preserve"> :</w:t>
      </w:r>
      <w:proofErr w:type="gramEnd"/>
    </w:p>
    <w:p w14:paraId="452B755D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1A2E9FA" w14:textId="1250AC96" w:rsidR="008B40AD" w:rsidRPr="008B40AD" w:rsidRDefault="008B40AD" w:rsidP="008B40A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B40AD">
        <w:rPr>
          <w:rFonts w:cs="Arial"/>
          <w:b/>
          <w:bCs/>
          <w:color w:val="652D89"/>
          <w:sz w:val="22"/>
          <w:szCs w:val="22"/>
          <w:lang w:val="fr-CA"/>
        </w:rPr>
        <w:t>Quels facteurs ont-ils conduit à la mise en place d’un tel environnement d'apprentissage?</w:t>
      </w:r>
    </w:p>
    <w:p w14:paraId="1AF73076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B7F9B1A" w14:textId="129FE404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</w:t>
      </w:r>
      <w:r w:rsidRPr="00203887">
        <w:rPr>
          <w:rFonts w:cs="Arial"/>
          <w:sz w:val="22"/>
          <w:szCs w:val="22"/>
          <w:lang w:val="fr-CA"/>
        </w:rPr>
        <w:t>]</w:t>
      </w:r>
    </w:p>
    <w:p w14:paraId="3D752FDB" w14:textId="02909B13" w:rsidR="008A4C89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099D158" w14:textId="399E2392" w:rsidR="007109F3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2C75B8E" w14:textId="77777777" w:rsidR="008B40AD" w:rsidRPr="00203887" w:rsidRDefault="008B40AD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2FB59D6" w14:textId="46670FDF" w:rsidR="008B40AD" w:rsidRPr="008B40AD" w:rsidRDefault="008B40AD" w:rsidP="008B40A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B40AD">
        <w:rPr>
          <w:rFonts w:cs="Arial"/>
          <w:b/>
          <w:bCs/>
          <w:color w:val="652D89"/>
          <w:sz w:val="22"/>
          <w:szCs w:val="22"/>
          <w:lang w:val="fr-CA"/>
        </w:rPr>
        <w:t>Quels aspects du processus d'enquête collaborative ont été exclus?</w:t>
      </w:r>
    </w:p>
    <w:p w14:paraId="094DAB06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69D1495D" w14:textId="6A6765A6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59F59B0" w14:textId="1D408410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7768418" w14:textId="350FFCF3" w:rsidR="007109F3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67D01E" w14:textId="77777777" w:rsidR="008B40AD" w:rsidRPr="00203887" w:rsidRDefault="008B40AD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23334E9" w14:textId="7020F8FE" w:rsidR="008B40AD" w:rsidRPr="008B40AD" w:rsidRDefault="008B40AD" w:rsidP="008B40A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B40AD">
        <w:rPr>
          <w:rFonts w:cs="Arial"/>
          <w:b/>
          <w:bCs/>
          <w:color w:val="652D89"/>
          <w:sz w:val="22"/>
          <w:szCs w:val="22"/>
          <w:lang w:val="fr-CA"/>
        </w:rPr>
        <w:lastRenderedPageBreak/>
        <w:t>Qu'est-ce qu'Aïda et sa collègue enseignante auraient pu faire différemment pour veiller à ce que l'enfant se sente inclus?</w:t>
      </w:r>
    </w:p>
    <w:p w14:paraId="026A16B8" w14:textId="77777777" w:rsidR="003E0919" w:rsidRDefault="003E091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0067F5E" w14:textId="149A66E5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205F981F" w14:textId="256704BF" w:rsidR="00A00611" w:rsidRDefault="00A00611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C2DDB8A" w14:textId="064C3A44" w:rsidR="001A751A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564035E" w14:textId="77777777" w:rsidR="001A751A" w:rsidRPr="00203887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96E53A0" w14:textId="26161E89" w:rsidR="008B40AD" w:rsidRPr="008B40AD" w:rsidRDefault="008B40AD" w:rsidP="008B40A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B40AD">
        <w:rPr>
          <w:rFonts w:cs="Arial"/>
          <w:b/>
          <w:bCs/>
          <w:color w:val="652D89"/>
          <w:sz w:val="22"/>
          <w:szCs w:val="22"/>
          <w:lang w:val="fr-CA"/>
        </w:rPr>
        <w:t>Qu'auriez-vous fait différemment pour planifier et mettre en œuvre le nouveau curriculum et pour mettre en place ce nouvel environnement d'apprentissage?</w:t>
      </w:r>
    </w:p>
    <w:p w14:paraId="39F4C8A2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712839C" w14:textId="793B0400" w:rsidR="00C44F9C" w:rsidRPr="0020388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6AD224CF" w14:textId="73ADA50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7A0E7DD" w14:textId="22EBFFE6" w:rsidR="00A03889" w:rsidRDefault="00A038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52C4E2A3" w14:textId="77777777" w:rsidR="00A03889" w:rsidRDefault="00A03889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2C93EF10" w14:textId="26D56B6E" w:rsidR="008B40AD" w:rsidRPr="008B40AD" w:rsidRDefault="008B40AD" w:rsidP="008B40A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B40AD">
        <w:rPr>
          <w:rFonts w:cs="Arial"/>
          <w:b/>
          <w:bCs/>
          <w:color w:val="652D89"/>
          <w:sz w:val="22"/>
          <w:szCs w:val="22"/>
          <w:lang w:val="fr-CA"/>
        </w:rPr>
        <w:t>Quels sont les défis posés en matière de communication et de collaboration dans ce scénario?</w:t>
      </w:r>
    </w:p>
    <w:p w14:paraId="53EC64CB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EE3AA4C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432C1F44" w14:textId="58E1FD9F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70CB99BF" w14:textId="77777777" w:rsidR="001A751A" w:rsidRDefault="001A751A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2227979" w14:textId="77777777" w:rsidR="007109F3" w:rsidRDefault="007109F3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2699F87B" w14:textId="77F44400" w:rsidR="008B40AD" w:rsidRPr="008B40AD" w:rsidRDefault="008B40AD" w:rsidP="008B40AD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B40AD">
        <w:rPr>
          <w:rFonts w:cs="Arial"/>
          <w:b/>
          <w:bCs/>
          <w:color w:val="652D89"/>
          <w:sz w:val="22"/>
          <w:szCs w:val="22"/>
          <w:lang w:val="fr-CA"/>
        </w:rPr>
        <w:t>Quelles stratégies de communication et de collaboration Aïda et sa collègue auraient pu mettre en œuvre pour veiller à ce que tous les enfants aient un sentiment de sécurité, d’engagement et d'appartenance à la communauté?</w:t>
      </w:r>
    </w:p>
    <w:p w14:paraId="36D84A57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22A8B291" w14:textId="1A68CFDE" w:rsidR="007109F3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41FB3756" w14:textId="77777777" w:rsidR="002F503A" w:rsidRDefault="002F503A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07214371" w14:textId="4DD61E2F" w:rsidR="007109F3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2A50DD33" w14:textId="77777777" w:rsidR="001A751A" w:rsidRDefault="001A751A" w:rsidP="007109F3">
      <w:pPr>
        <w:spacing w:line="276" w:lineRule="auto"/>
        <w:rPr>
          <w:rFonts w:cs="Arial"/>
          <w:sz w:val="22"/>
          <w:szCs w:val="22"/>
          <w:lang w:val="fr-CA"/>
        </w:rPr>
      </w:pPr>
    </w:p>
    <w:p w14:paraId="0E308CEA" w14:textId="7EADCFEE" w:rsidR="008B40AD" w:rsidRPr="008B40AD" w:rsidRDefault="008B40AD" w:rsidP="005836C1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8B40AD">
        <w:rPr>
          <w:rFonts w:cs="Arial"/>
          <w:b/>
          <w:bCs/>
          <w:color w:val="652D89"/>
          <w:sz w:val="22"/>
          <w:szCs w:val="22"/>
          <w:lang w:val="fr-CA"/>
        </w:rPr>
        <w:t>Comment les normes déontologiques et professionnelles de chaque éducatrice auraient-elles pu être utilisées pour appuyer le processus d’enquête collaborative?</w:t>
      </w:r>
    </w:p>
    <w:p w14:paraId="0897D510" w14:textId="77777777" w:rsidR="007109F3" w:rsidRPr="00203887" w:rsidRDefault="007109F3" w:rsidP="007109F3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43D585FA" w14:textId="77777777" w:rsidR="007109F3" w:rsidRPr="00203887" w:rsidRDefault="007109F3" w:rsidP="007109F3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35874765" w14:textId="77777777" w:rsidR="003E0919" w:rsidRPr="00203887" w:rsidRDefault="003E0919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6D7B5700" w14:textId="77777777" w:rsidR="00A00611" w:rsidRPr="00203887" w:rsidRDefault="00A00611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sectPr w:rsidR="00A00611" w:rsidRPr="00203887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87200" w14:textId="77777777" w:rsidR="006C1615" w:rsidRDefault="006C1615" w:rsidP="00C44F9C">
      <w:r>
        <w:separator/>
      </w:r>
    </w:p>
  </w:endnote>
  <w:endnote w:type="continuationSeparator" w:id="0">
    <w:p w14:paraId="40C18843" w14:textId="77777777" w:rsidR="006C1615" w:rsidRDefault="006C1615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20388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203887">
          <w:rPr>
            <w:rStyle w:val="PageNumber"/>
            <w:sz w:val="18"/>
            <w:szCs w:val="18"/>
            <w:lang w:val="fr-CA"/>
          </w:rPr>
          <w:fldChar w:fldCharType="begin"/>
        </w:r>
        <w:r w:rsidRPr="0020388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203887">
          <w:rPr>
            <w:rStyle w:val="PageNumber"/>
            <w:sz w:val="18"/>
            <w:szCs w:val="18"/>
            <w:lang w:val="fr-CA"/>
          </w:rPr>
          <w:fldChar w:fldCharType="separate"/>
        </w:r>
        <w:r w:rsidR="008920C9">
          <w:rPr>
            <w:rStyle w:val="PageNumber"/>
            <w:noProof/>
            <w:sz w:val="18"/>
            <w:szCs w:val="18"/>
            <w:lang w:val="fr-CA"/>
          </w:rPr>
          <w:t>1</w:t>
        </w:r>
        <w:r w:rsidRPr="0020388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497FAECB" w:rsidR="00003508" w:rsidRPr="00203887" w:rsidRDefault="003768D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20388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371FE0" w:rsidRPr="00203887">
      <w:rPr>
        <w:color w:val="3B3838" w:themeColor="background2" w:themeShade="40"/>
        <w:sz w:val="16"/>
        <w:szCs w:val="16"/>
        <w:lang w:val="fr-CA"/>
      </w:rPr>
      <w:t xml:space="preserve">| Pause réflexion | Section </w:t>
    </w:r>
    <w:r w:rsidR="009545EA">
      <w:rPr>
        <w:color w:val="3B3838" w:themeColor="background2" w:themeShade="40"/>
        <w:sz w:val="16"/>
        <w:szCs w:val="16"/>
        <w:lang w:val="fr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265F" w14:textId="77777777" w:rsidR="006C1615" w:rsidRDefault="006C1615" w:rsidP="00C44F9C">
      <w:r>
        <w:separator/>
      </w:r>
    </w:p>
  </w:footnote>
  <w:footnote w:type="continuationSeparator" w:id="0">
    <w:p w14:paraId="2937ED8C" w14:textId="77777777" w:rsidR="006C1615" w:rsidRDefault="006C1615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  <w:lang w:eastAsia="en-CA"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3914F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A17"/>
    <w:multiLevelType w:val="hybridMultilevel"/>
    <w:tmpl w:val="0F605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4BA9"/>
    <w:multiLevelType w:val="hybridMultilevel"/>
    <w:tmpl w:val="922C0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6A4C"/>
    <w:multiLevelType w:val="hybridMultilevel"/>
    <w:tmpl w:val="7F0EB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3D40"/>
    <w:multiLevelType w:val="hybridMultilevel"/>
    <w:tmpl w:val="F95E5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24741"/>
    <w:multiLevelType w:val="hybridMultilevel"/>
    <w:tmpl w:val="8C3C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9C"/>
    <w:rsid w:val="00003508"/>
    <w:rsid w:val="0001695B"/>
    <w:rsid w:val="00026D6F"/>
    <w:rsid w:val="00096DC5"/>
    <w:rsid w:val="001A751A"/>
    <w:rsid w:val="00203887"/>
    <w:rsid w:val="00243B6F"/>
    <w:rsid w:val="002C6734"/>
    <w:rsid w:val="002F1C69"/>
    <w:rsid w:val="002F503A"/>
    <w:rsid w:val="00332E7B"/>
    <w:rsid w:val="00371FE0"/>
    <w:rsid w:val="003768D2"/>
    <w:rsid w:val="00377220"/>
    <w:rsid w:val="003E0919"/>
    <w:rsid w:val="003E2ED5"/>
    <w:rsid w:val="004554BB"/>
    <w:rsid w:val="00467B0A"/>
    <w:rsid w:val="004B3736"/>
    <w:rsid w:val="005D218C"/>
    <w:rsid w:val="006C1615"/>
    <w:rsid w:val="006D1929"/>
    <w:rsid w:val="007109F3"/>
    <w:rsid w:val="00743F90"/>
    <w:rsid w:val="007D3414"/>
    <w:rsid w:val="007E196C"/>
    <w:rsid w:val="008308C4"/>
    <w:rsid w:val="008920C9"/>
    <w:rsid w:val="008A4C89"/>
    <w:rsid w:val="008A7048"/>
    <w:rsid w:val="008B28A3"/>
    <w:rsid w:val="008B40AD"/>
    <w:rsid w:val="009545EA"/>
    <w:rsid w:val="0099279B"/>
    <w:rsid w:val="00A00611"/>
    <w:rsid w:val="00A01629"/>
    <w:rsid w:val="00A03889"/>
    <w:rsid w:val="00AA1F45"/>
    <w:rsid w:val="00B3148C"/>
    <w:rsid w:val="00B561A5"/>
    <w:rsid w:val="00B94614"/>
    <w:rsid w:val="00BA2FBA"/>
    <w:rsid w:val="00C162BF"/>
    <w:rsid w:val="00C44F9C"/>
    <w:rsid w:val="00CB34A0"/>
    <w:rsid w:val="00DA648E"/>
    <w:rsid w:val="00DE3364"/>
    <w:rsid w:val="00DF356C"/>
    <w:rsid w:val="00F04318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89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 (CECE)</cp:lastModifiedBy>
  <cp:revision>3</cp:revision>
  <dcterms:created xsi:type="dcterms:W3CDTF">2021-11-29T18:48:00Z</dcterms:created>
  <dcterms:modified xsi:type="dcterms:W3CDTF">2021-11-29T18:53:00Z</dcterms:modified>
</cp:coreProperties>
</file>